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23" w:rsidRPr="00C61D23" w:rsidRDefault="00C61D23" w:rsidP="00C61D23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hr-HR"/>
        </w:rPr>
      </w:pPr>
      <w:r w:rsidRPr="00C61D23">
        <w:rPr>
          <w:rFonts w:ascii="Myriad Pro" w:eastAsia="Times New Roman" w:hAnsi="Myriad Pro" w:cs="Segoe UI"/>
          <w:color w:val="000000"/>
          <w:sz w:val="24"/>
          <w:szCs w:val="24"/>
          <w:lang w:eastAsia="hr-HR"/>
        </w:rPr>
        <w:t>Poštovane kolege, </w:t>
      </w:r>
    </w:p>
    <w:p w:rsidR="00C61D23" w:rsidRPr="00C61D23" w:rsidRDefault="00C61D23" w:rsidP="00C61D23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hr-HR"/>
        </w:rPr>
      </w:pPr>
      <w:r w:rsidRPr="00C61D23">
        <w:rPr>
          <w:rFonts w:ascii="Myriad Pro" w:eastAsia="Times New Roman" w:hAnsi="Myriad Pro" w:cs="Segoe UI"/>
          <w:color w:val="000000"/>
          <w:sz w:val="24"/>
          <w:szCs w:val="24"/>
          <w:lang w:eastAsia="hr-HR"/>
        </w:rPr>
        <w:t>molim Vas da  program rada - uključenost kolektiva - pišete na način da je transparentan i realan. To bi značilo da napišete isključivo ono što mislite i napraviti. To ne mora biti nešto jako složeno. Zamislite svoj sat ili vašu ideju u kojoj koristite neku IKT tehnologiju - (power point prezentacija nije IKT tehnologija ako nema interaktivnosti učenika - npr. kviz  u power pointu je interaktivan. Neki tekst koji samo nešto objašnjava nije.) . Postoji puno ideja koji se mogu koristiti - software za izradu filmova, plakata, kvizova... Nije cilj da se odmah sve zna nego da malim koracima nadopunima naš sat koji polako postaje ono što se očekuje od buduće e-škole. </w:t>
      </w:r>
    </w:p>
    <w:p w:rsidR="00C61D23" w:rsidRPr="00C61D23" w:rsidRDefault="00C61D23" w:rsidP="00C61D23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hr-HR"/>
        </w:rPr>
      </w:pPr>
      <w:r w:rsidRPr="00C61D23">
        <w:rPr>
          <w:rFonts w:ascii="Myriad Pro" w:eastAsia="Times New Roman" w:hAnsi="Myriad Pro" w:cs="Segoe UI"/>
          <w:color w:val="000000"/>
          <w:sz w:val="24"/>
          <w:szCs w:val="24"/>
          <w:lang w:eastAsia="hr-HR"/>
        </w:rPr>
        <w:t>hvala. ako netko ima nešto za dodati kao objašnjenje neka slobodno napiše.   </w:t>
      </w:r>
    </w:p>
    <w:p w:rsidR="00C61D23" w:rsidRPr="00C61D23" w:rsidRDefault="00C61D23" w:rsidP="00C61D23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12"/>
          <w:szCs w:val="12"/>
          <w:lang w:eastAsia="hr-HR"/>
        </w:rPr>
      </w:pPr>
      <w:r w:rsidRPr="00C61D23">
        <w:rPr>
          <w:rFonts w:ascii="Myriad Pro" w:eastAsia="Times New Roman" w:hAnsi="Myriad Pro" w:cs="Segoe UI"/>
          <w:color w:val="000000"/>
          <w:sz w:val="24"/>
          <w:szCs w:val="24"/>
          <w:lang w:eastAsia="hr-HR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7276"/>
        <w:gridCol w:w="724"/>
      </w:tblGrid>
      <w:tr w:rsidR="00C61D23" w:rsidRPr="00C61D23" w:rsidTr="00C61D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4"/>
                <w:szCs w:val="24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b/>
                <w:bCs/>
                <w:color w:val="000000"/>
                <w:sz w:val="23"/>
                <w:szCs w:val="23"/>
                <w:lang w:eastAsia="hr-HR"/>
              </w:rPr>
              <w:t>Kriterij</w:t>
            </w:r>
            <w:r w:rsidRPr="00C61D23">
              <w:rPr>
                <w:rFonts w:ascii="Myriad Pro" w:eastAsia="Times New Roman" w:hAnsi="Myriad Pro" w:cs="Segoe UI"/>
                <w:color w:val="000000"/>
                <w:sz w:val="23"/>
                <w:szCs w:val="23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4"/>
                <w:szCs w:val="24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b/>
                <w:bCs/>
                <w:color w:val="000000"/>
                <w:sz w:val="23"/>
                <w:szCs w:val="23"/>
                <w:lang w:eastAsia="hr-HR"/>
              </w:rPr>
              <w:t>Opis</w:t>
            </w:r>
            <w:r w:rsidRPr="00C61D23">
              <w:rPr>
                <w:rFonts w:ascii="Myriad Pro" w:eastAsia="Times New Roman" w:hAnsi="Myriad Pro" w:cs="Segoe UI"/>
                <w:color w:val="000000"/>
                <w:sz w:val="23"/>
                <w:szCs w:val="23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4"/>
                <w:szCs w:val="24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b/>
                <w:bCs/>
                <w:color w:val="000000"/>
                <w:sz w:val="23"/>
                <w:szCs w:val="23"/>
                <w:lang w:eastAsia="hr-HR"/>
              </w:rPr>
              <w:t>Bodovi</w:t>
            </w:r>
            <w:r w:rsidRPr="00C61D23">
              <w:rPr>
                <w:rFonts w:ascii="Myriad Pro" w:eastAsia="Times New Roman" w:hAnsi="Myriad Pro" w:cs="Segoe UI"/>
                <w:color w:val="000000"/>
                <w:sz w:val="23"/>
                <w:szCs w:val="23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</w:tr>
      <w:tr w:rsidR="00C61D23" w:rsidRPr="00C61D23" w:rsidTr="00C61D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4"/>
                <w:szCs w:val="24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3"/>
                <w:szCs w:val="23"/>
                <w:lang w:eastAsia="hr-HR"/>
              </w:rPr>
              <w:t>Dosadašnja praksa i reference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ind w:firstLine="705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Učitelji i nastavnici OŠ Bukovac prepoznali su vrijednost implementacije IKT-a u nastavni proces tako da i do sada s opremom koju posjedujemo nastojimo osuvremeniti učenicima nastavu, a nama pogled i način na podučavanje. U ovakav način rada uključujemo i učenike svih uzrasta. U nižim razredima učiteljice upoznaju  učenike s osnovama rada na računalu kao i s mogućnostima i načinima učenja koristeći IKT te do kraja školovanja nastojimo učenike upoznati kako im IKT može pomoći u učenju. Učenike viših razreda podučavamo samostalnom pronalaženju informacija na internetu kao i dijeljenju stečenog znanja.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Naši učitelji i profesori redovito posjećuju i prikazuju svoju praksu i saznanja na  usavršavanjima županijske i državne razine. Istaknuli bismo sljedeće aktivnosti naših učitelja i nastavnika: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od 2009. godine do danas - prikazi prakse na "Proljetnoj školi za učitelje" i "Jesenskoj školi za učitelje" u Opatiji u organizaciji HPKZ-a (teme koje smo obradili: "Matematika u nastavi", "Razvijanje kompetencija u produženom boravku", "Kako postati eTwinning učitelj", "Mala filozofija")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sudjelovanje na 6. Kongresu nastavnika matematike 2014. godine kao predavači i voditelji radionica za učitelje u organizaciji HMD-a ("Matematika kroz igru")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sudjelovanje na županijskim stručnim aktivima kao predavači 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prikaz prakse na 16. Carnetovoj konferenciji ("IKT i nogomet u službi produženog boravka")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sudjelovanje u eTwinning projektima od 2007. godine 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lastRenderedPageBreak/>
              <w:t>sudjelovanje učiteljice u mobilnosti (PDW Portugal "Closing the gap between school and family" 2014. godine)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pokretanje prvog nacionalnog eTwinning projekta "Moj grad, moja škola, moj razred" u kojem je uključeno 13 škola iz RH, a među njima i škola s Ilovika koja je već uključena u pilot projekt eŠkole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organizacija i provođenje videokonferencija 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modularno usavršavanje za učitelje razredne nastave "Rad u produženom boravku" je uvrstilo našu učiteljicu kao predavača s temom "Korištenje IKT-a u produženom boravku" za šk.god. 2014./2015.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sudjelovanje u Erasmus + projektu "Ethos" http://www.ethos-education.eu/u izradi i provedbi materijala koji potiču kritičko razmišljanje kod učenika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izrada igara u web 2.0 alatima te objavljivanje istih na mrežnoj stranici škole kao potpora učenicima u učenju(http://www.os-bukovac-zg.skole.hr/nastava/razredi/igrice)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izrada programa (softwarea) za pripremu matematičke igre "Bingo" prikazanog na 6. Kongesu nastavnika matematike i korištenog od strane mnogih učitelja diljem Hrvatske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zadavanje zadataka iz matematike i matematičkih igrica za vježbu na internetskoj stranici škole (http://os-bukovac-zg.skole.hr/predmetna_nastava/matematika)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učionica matematike davno je opremljena s 8 računala, u nastavi se redovito koristite, no potpuno su karakteristikama neprimjerena potrebama suvremene nastave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permanentno sudjelovanje u online edukacijama (europeanschoolnetacademy.eu, coursera.org, eTwinning learning event's) te online edukacijama u organizaciji Carneta na loomen.hr platformi te MOOC-u.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 xml:space="preserve">izrada i održavanje razrednih i školskih web stranica( </w:t>
            </w:r>
            <w:hyperlink r:id="rId5" w:history="1">
              <w:r w:rsidRPr="00C61D23">
                <w:rPr>
                  <w:rFonts w:ascii="Calibri" w:eastAsia="Times New Roman" w:hAnsi="Calibri" w:cs="Segoe UI"/>
                  <w:color w:val="0563C1"/>
                  <w:u w:val="single"/>
                  <w:lang w:eastAsia="hr-HR"/>
                </w:rPr>
                <w:t>http://www.os-bukovac-zg.skole.hr/</w:t>
              </w:r>
            </w:hyperlink>
            <w:r w:rsidRPr="00C61D23">
              <w:rPr>
                <w:rFonts w:ascii="Calibri" w:eastAsia="Times New Roman" w:hAnsi="Calibri" w:cs="Segoe UI"/>
                <w:lang w:eastAsia="hr-HR"/>
              </w:rPr>
              <w:t>) (https://sites.google.com/site/bukovackiklinci2/)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 xml:space="preserve">objavljivanje  edukativnih  materijala naših učenika na portalu skole.hr </w:t>
            </w:r>
            <w:hyperlink r:id="rId6" w:anchor="mod_news" w:history="1">
              <w:r w:rsidRPr="00C61D23">
                <w:rPr>
                  <w:rFonts w:ascii="Calibri" w:eastAsia="Times New Roman" w:hAnsi="Calibri" w:cs="Segoe UI"/>
                  <w:color w:val="0563C1"/>
                  <w:u w:val="single"/>
                  <w:lang w:eastAsia="hr-HR"/>
                </w:rPr>
                <w:t>http://www.skole.hr/ucenici/radovi/svi?news_hk=5407&amp;news_id=9772#mod_news</w:t>
              </w:r>
            </w:hyperlink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sudjelovanje učiteljice engleskog jezika na Carnetovom natjecanju u izradi digitalnih nastavnih materijala u sklopu Open Discovery Space projekta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sudjelovanje učitelja i učenika škole u projektu Christmas Truce1914-2014 kojeg je pokrenuo British Council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korištenje IKT-a u nastavi lektire, uključujući suradnju među učiteljima i knjižničarkom </w:t>
            </w:r>
          </w:p>
          <w:p w:rsidR="00C61D23" w:rsidRPr="00C61D23" w:rsidRDefault="00C61D23" w:rsidP="00C61D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izrada digitalnih nastavnih materijala u različitim područjima objavljivanih u vodećim izdavačkim kućama (kvizovi i ppt prezentacije)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 xml:space="preserve">Izrazito nam je bitna suradnja s lokalnom zajednicom. Posebno njegujemo odnos sa Folklornim društvom s Bukovca te Udrugom Bukovačko srce s kojom 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lastRenderedPageBreak/>
              <w:t>organiziramo česta humanitarna događanja. Ostvarili smo suradnju i s udrugom Krila koja se bavi terapijskim jahanjem kao ispomoć učenicima s poteškoćama u ponašanju. Sudjelovali smo i u radu Instituta za društvena istraživanja, Zagreb vezano uz istraživanje o učenju i navikama učenja osnovnoškololaca. 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U suradnji sa JU Maksimir djeca  se bave istraživačkim radom na temu " Utjecaj invanzivnih vrsta životinja na naše domače vrste". Svoje rezultate objavili su u časopisu Priroda i svojim radom  osvojili su drugo mjesto na natječaju Mali ekolozi-velike nagrade u organizaciji Bioteka -Emezeta .Rezultati su prezentirani javnosti na Danu biološke raznolikosti ,Danu zaštite prirode i Danu voda koji su se obilježavali u Maksimiru.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lastRenderedPageBreak/>
              <w:t> </w:t>
            </w:r>
          </w:p>
        </w:tc>
      </w:tr>
      <w:tr w:rsidR="00C61D23" w:rsidRPr="00C61D23" w:rsidTr="00C61D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3"/>
                <w:szCs w:val="23"/>
                <w:lang w:eastAsia="hr-HR"/>
              </w:rPr>
              <w:lastRenderedPageBreak/>
              <w:t>Uključivanje kolektiva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PEDAGOG: Uključivanjem u projekt gđa. pedagog će lakše i efikasnije provoditi raznu pedagošku evidenciju i evaluacije rada i projekata među učiteljima i među djecom. Pedagoški instrumentarij će biti svima dostupaniji i nadamo se da će potaknuti kolektiv na mnoge ideje koje se mogu na jednostavan način realizirati jer će većinu posla napraviti pogrami (sažimanje podataka, grafovi, tablice i sl.) Moći će proširiti domenu rada "Vijeća učenika" i motivirati učenike da koristeći IKT i dobivenu infrastrukturu potaknu vršnjake za aktivniji pristup i djelovanje na život unutar škole.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KNJIŽNIČAR: U našoj knjižnici je već pokrenut mini projekt lektire u na kojem rade učiteljica RN i knjižničarka. Ishod ovog projekta je zavoljeti čitanje i na zabavan način (koristeći IKT) prezentirati naučeno. Ovaj projekt bi se nastavio i dalje raditi i proširio bi se i na ostale razrede. Osim toga,u knjižnici bi se provodila edukacija učenika kako pretraživati, vrednovati i upotrijebiti informacije.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b/>
                <w:bCs/>
                <w:lang w:eastAsia="hr-HR"/>
              </w:rPr>
              <w:t>DEFEKTOLOG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 xml:space="preserve"> bi svakako bio uključen u projekt. Zapažanja defektologa su od izuzetne pomoći učitelju i pedagogu škole. Nadamo se fluidnijem protoku informacija između defektologa i ostalih sudionika nastavnog procesa. </w:t>
            </w:r>
          </w:p>
          <w:p w:rsidR="00C61D23" w:rsidRPr="00C61D23" w:rsidRDefault="00C61D23" w:rsidP="00C61D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ADMINISTRATIVNO OSOBLJE bi uključili također u projekt jer su motivirani za unaprijeđenje posla. Osim toga, svake godine imamo pripravnike tajnike i računovođe kojima će iskustvo sudjelovanja u ovakvom projektu biti od izuzetne koristi.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</w:tr>
      <w:tr w:rsidR="00C61D23" w:rsidRPr="00C61D23" w:rsidTr="00C61D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4"/>
                <w:szCs w:val="24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4"/>
                <w:szCs w:val="24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Nositelji ovog projekta bit će profesori matematike, fizike, kemije, biologije i informatike jer na tom području IKT može biti uvelike od pomoći učenicima. Koristeći tehnologiju nastavnici STEM predmeta će pokušati što bolje približiti predmete koje podučavaju učenicima i kroz zanimljive i interaktivne sadržaje nastojati pobuditi i održati interes za te predmete.  Također će koristeći tehnologiju prikazati učenicima povezanost tih predmeta i kako znanje jednog od tih predmeta pomaže u savladavanju drugog. 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 xml:space="preserve">Primjena IKT u </w:t>
            </w:r>
            <w:r w:rsidRPr="00C61D23">
              <w:rPr>
                <w:rFonts w:ascii="Calibri" w:eastAsia="Times New Roman" w:hAnsi="Calibri" w:cs="Segoe UI"/>
                <w:u w:val="single"/>
                <w:lang w:eastAsia="hr-HR"/>
              </w:rPr>
              <w:t>matematici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 xml:space="preserve"> već od najranije dobi može uvelike doprinijeti unaprijeđivanju i promicanju matematičkih znanosti, razumijevanju matematičkog koncepta i razvoju matematičke pismenosti.  Određena 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lastRenderedPageBreak/>
              <w:t>matematička znanja i sposobnost njihove primjene u svakodnevnom životu u dosadašnjim Pisa testiranjima ukazala su na nepripremljenost naših učenika na takve izazove.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Provođenjem raznih aktivnosti pomoću IKT-a postići ćemo lakše usvajanje temeljnih matematičkih znanja, vještina i procesa te uspostavljanje i razumijevanje matematičkih odnosa i veza. Učenicima se tako pomoću npr. Skatchpada i Geogebre vizualno lako predstavljaju objekti i njihovi odnosi čeme se doprinosi razvoju geometrijskog zora, tako prijeko potrebnog u raznim tehničkim znanostima, a u našem obrazovnom sustavu prilično zapostavljenom. Učenike treba poučiti i kako sami mogu koristiti navedene programe, čime će se približiti definiranju i razumijevanju matematičkih pojmova, razvijati logičko mišljenje uz poštivanje redoslijeda radnji i strategije što je preduvijet i za programiranje. 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Tu je i mogućnost brze on line razmjene materijala s učenicima, kao i povratne informacije roditeljima o napredovanju njihove djece. 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Matematičkim računalnim igricama se potiče uvježbavanje preciznosti i brzine rješavanja matematičkih problema kroz igru i vizualni podražaj, a računalom se lako motiviraju sve strukture učenika. Time će se učenici osposobiti za rješavanje matematičkih problema i primjenu matematike u različitim kontekstima, uključujući i svijet rada.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 xml:space="preserve">U praksi moderne </w:t>
            </w:r>
            <w:r w:rsidRPr="00C61D23">
              <w:rPr>
                <w:rFonts w:ascii="Calibri" w:eastAsia="Times New Roman" w:hAnsi="Calibri" w:cs="Segoe UI"/>
                <w:b/>
                <w:bCs/>
                <w:u w:val="single"/>
                <w:lang w:eastAsia="hr-HR"/>
              </w:rPr>
              <w:t>kemije i biologije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>, računalna tehnologija prestaje biti samo pomoćnik, a  sve više postaje direktno zaslužna za krajnja postignuća. Učitelj koji uvodi novine u nastavu ima jedinstvenu priliku koristiti informacijsku i komunikacijsku tehnologiju (IKT) ne samo kao podršku tradicionalnim obrazovnim ciljevima već i za kreiranje novih  pedagoških metoda i za razvoj sposobnosti i vještina za cijeloživotno učenje. 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br/>
              <w:t xml:space="preserve">Umjesto pukog usvajanja i reproduciranja, učenici mogu gradivo svladavati uz pomoć digitalnih materijala, poput PowerPoint prezentacija, interaktivnih multimedijskih plakata (lino ploča - </w:t>
            </w:r>
            <w:hyperlink r:id="rId7" w:history="1">
              <w:r w:rsidRPr="00C61D23">
                <w:rPr>
                  <w:rFonts w:ascii="Calibri" w:eastAsia="Times New Roman" w:hAnsi="Calibri" w:cs="Segoe UI"/>
                  <w:u w:val="single"/>
                  <w:lang w:eastAsia="hr-HR"/>
                </w:rPr>
                <w:t>http://en.linoit.com/</w:t>
              </w:r>
            </w:hyperlink>
            <w:r w:rsidRPr="00C61D23">
              <w:rPr>
                <w:rFonts w:ascii="Calibri" w:eastAsia="Times New Roman" w:hAnsi="Calibri" w:cs="Segoe UI"/>
                <w:lang w:eastAsia="hr-HR"/>
              </w:rPr>
              <w:t>), digitalnih stripova, interaktivne simulacije bioloških i kemijskih procesa (</w:t>
            </w:r>
            <w:r w:rsidRPr="00C61D23">
              <w:rPr>
                <w:rFonts w:ascii="Calibri" w:eastAsia="Times New Roman" w:hAnsi="Calibri" w:cs="Segoe UI"/>
                <w:i/>
                <w:iCs/>
                <w:lang w:eastAsia="hr-HR"/>
              </w:rPr>
              <w:t>Virtual School of Biodiversity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>), računalne ilustracije (</w:t>
            </w:r>
            <w:r w:rsidRPr="00C61D23">
              <w:rPr>
                <w:rFonts w:ascii="Calibri" w:eastAsia="Times New Roman" w:hAnsi="Calibri" w:cs="Segoe UI"/>
                <w:i/>
                <w:iCs/>
                <w:lang w:eastAsia="hr-HR"/>
              </w:rPr>
              <w:t>Biodidac, Bioimage website, ImageBank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>), različiti grafičkih prikaza, crteži i fotografije mikroskopskih struktura i mikroskopski sitnih organizama (</w:t>
            </w:r>
            <w:r w:rsidRPr="00C61D23">
              <w:rPr>
                <w:rFonts w:ascii="Calibri" w:eastAsia="Times New Roman" w:hAnsi="Calibri" w:cs="Segoe UI"/>
                <w:i/>
                <w:iCs/>
                <w:lang w:eastAsia="hr-HR"/>
              </w:rPr>
              <w:t xml:space="preserve">The Microbial World), 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 xml:space="preserve">prikazi unutrašnje građe 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lastRenderedPageBreak/>
              <w:t>organizama i procesa koji se odvijaju u njima (</w:t>
            </w:r>
            <w:hyperlink r:id="rId8" w:history="1">
              <w:r w:rsidRPr="00C61D23">
                <w:rPr>
                  <w:rFonts w:ascii="Calibri" w:eastAsia="Times New Roman" w:hAnsi="Calibri" w:cs="Segoe UI"/>
                  <w:u w:val="single"/>
                  <w:lang w:eastAsia="hr-HR"/>
                </w:rPr>
                <w:t>www.biologyforlife.com/</w:t>
              </w:r>
            </w:hyperlink>
            <w:r w:rsidRPr="00C61D23">
              <w:rPr>
                <w:rFonts w:ascii="Calibri" w:eastAsia="Times New Roman" w:hAnsi="Calibri" w:cs="Segoe UI"/>
                <w:lang w:eastAsia="hr-HR"/>
              </w:rPr>
              <w:t xml:space="preserve">, </w:t>
            </w:r>
            <w:r w:rsidRPr="00C61D23">
              <w:rPr>
                <w:rFonts w:ascii="Calibri" w:eastAsia="Times New Roman" w:hAnsi="Calibri" w:cs="Segoe UI"/>
                <w:i/>
                <w:iCs/>
                <w:lang w:eastAsia="hr-HR"/>
              </w:rPr>
              <w:t>Fun Science Gallery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>), virtualni laboratoriji s prikazima eksperimenata (</w:t>
            </w:r>
            <w:hyperlink r:id="rId9" w:history="1">
              <w:r w:rsidRPr="00C61D23">
                <w:rPr>
                  <w:rFonts w:ascii="Calibri" w:eastAsia="Times New Roman" w:hAnsi="Calibri" w:cs="Segoe UI"/>
                  <w:u w:val="single"/>
                  <w:lang w:eastAsia="hr-HR"/>
                </w:rPr>
                <w:t>www.udel.edu</w:t>
              </w:r>
            </w:hyperlink>
            <w:r w:rsidRPr="00C61D23">
              <w:rPr>
                <w:rFonts w:ascii="Calibri" w:eastAsia="Times New Roman" w:hAnsi="Calibri" w:cs="Segoe UI"/>
                <w:lang w:eastAsia="hr-HR"/>
              </w:rPr>
              <w:t>) ili sekcije organizama (</w:t>
            </w:r>
            <w:hyperlink r:id="rId10" w:history="1">
              <w:r w:rsidRPr="00C61D23">
                <w:rPr>
                  <w:rFonts w:ascii="Calibri" w:eastAsia="Times New Roman" w:hAnsi="Calibri" w:cs="Segoe UI"/>
                  <w:u w:val="single"/>
                  <w:lang w:eastAsia="hr-HR"/>
                </w:rPr>
                <w:t>http://frog.edschool.virginia.edu</w:t>
              </w:r>
            </w:hyperlink>
            <w:r w:rsidRPr="00C61D23">
              <w:rPr>
                <w:rFonts w:ascii="Calibri" w:eastAsia="Times New Roman" w:hAnsi="Calibri" w:cs="Segoe UI"/>
                <w:lang w:eastAsia="hr-HR"/>
              </w:rPr>
              <w:t>), audio i video zapisa, 3 -D modela molekula, multimedijskih prikaza, elektronski interaktivnih udžbenika, edukacijskih programa, zadataka koncipiranih poput kvizova i križaljki koji omogućavaju potpunije razumijevanje bioloških struktura, kemijskih procesa i pojava te primjenu usvojenoga u novim situacijama. 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Od mnogobrojnih obrazovnih mogućnosti koje internet nudi učenicima treba istaknuti uključenje u problemske projekte (</w:t>
            </w:r>
            <w:r w:rsidRPr="00C61D23">
              <w:rPr>
                <w:rFonts w:ascii="Calibri" w:eastAsia="Times New Roman" w:hAnsi="Calibri" w:cs="Segoe UI"/>
                <w:i/>
                <w:iCs/>
                <w:lang w:eastAsia="hr-HR"/>
              </w:rPr>
              <w:t>Problem-Solving Projects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>), traženje rješenja postavljenog problema (</w:t>
            </w:r>
            <w:r w:rsidRPr="00C61D23">
              <w:rPr>
                <w:rFonts w:ascii="Calibri" w:eastAsia="Times New Roman" w:hAnsi="Calibri" w:cs="Segoe UI"/>
                <w:i/>
                <w:iCs/>
                <w:lang w:eastAsia="hr-HR"/>
              </w:rPr>
              <w:t>Information Searches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>), usporedno rješavanje problema uz razmjenu rješenja i metoda rješavanja (</w:t>
            </w:r>
            <w:r w:rsidRPr="00C61D23">
              <w:rPr>
                <w:rFonts w:ascii="Calibri" w:eastAsia="Times New Roman" w:hAnsi="Calibri" w:cs="Segoe UI"/>
                <w:i/>
                <w:iCs/>
                <w:lang w:eastAsia="hr-HR"/>
              </w:rPr>
              <w:t>Parallel Problem Solving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>), korištenje simulacija stvarnih događaja ili procesa (</w:t>
            </w:r>
            <w:r w:rsidRPr="00C61D23">
              <w:rPr>
                <w:rFonts w:ascii="Calibri" w:eastAsia="Times New Roman" w:hAnsi="Calibri" w:cs="Segoe UI"/>
                <w:i/>
                <w:iCs/>
                <w:lang w:eastAsia="hr-HR"/>
              </w:rPr>
              <w:t>Simulations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>) te uključenje u različite društvene projekte (</w:t>
            </w:r>
            <w:r w:rsidRPr="00C61D23">
              <w:rPr>
                <w:rFonts w:ascii="Calibri" w:eastAsia="Times New Roman" w:hAnsi="Calibri" w:cs="Segoe UI"/>
                <w:i/>
                <w:iCs/>
                <w:lang w:eastAsia="hr-HR"/>
              </w:rPr>
              <w:t>Social Action Projects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>).</w:t>
            </w:r>
            <w:r w:rsidRPr="00C61D23">
              <w:rPr>
                <w:rFonts w:ascii="Calibri" w:eastAsia="Times New Roman" w:hAnsi="Calibri" w:cs="Segoe UI"/>
                <w:b/>
                <w:bCs/>
                <w:lang w:eastAsia="hr-HR"/>
              </w:rPr>
              <w:t>    </w:t>
            </w: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Na internetu je moguće pronaći veliki broj didaktičkih igara vezanih za kemiju i biologiju koje razvijaju kognitivne vještine, inteligenciju, vještine rješavanja problema, osjećaj kompetencije i samopouzdanja.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"Obične" domaće zadaće mogu biti zamijenjene izradom seminarskih radova i mini projekata u kojima bi učenici samostalno istraživali određenu temu. Sve bi to učenike trebalo potaknuti na logičko i kritičko promišljanje, samostalno donošenje zaključaka i primjenu stečenih znanja u svakodnevnom životu.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U sklopu prirode i biologije djeca od 5-8 razreda sudjelovala su u nekoliko projekata: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a) izrada modela planete Zemlje pri čemu su djeca  povezivala znanja iz biologije ,geografije ,matematike ,likovne kulture.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b) izrada modela DNA - molekule ,pri čemu su djeca koristeći znanja stečena na redovnoj nastavi samostalno proširivala koristeći Internet i izradila model molekule visok 2,5 metara.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c) Projekt " Utjecaj invanzivnih na autohtone vrste"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-samostalnim istraživanjem na internetu djeca su se upoznala sa problemom invanzivnih vrsta ,koji su zatim tijekom istraživačkog rada upoznali na primjeru puštanja crvenouhih kornjača u maksimirska jezera i njihovom utjecaju na  autohtonu barsku kornjaču.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lastRenderedPageBreak/>
              <w:t>Osim STEM nastavnika uključit će se i većina učitelja razredne nastave jer i u dosadašnjim skromnim uvjetima oni uvode IKT u nastavu,i motivirani su za daljnje usavršavanje. 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Anketirali smo i ostale nastavnike. Prema anketi u projekt se želi uključiti barem jedan nastavnik iz predmeta (hrvatskog jezika, engleskog jezika, njemačkog i francuskog jezika koji su izborni u našoj školi, biologije, povijesti, zemljopisa. tehničke kulture i profesora TZK).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lastRenderedPageBreak/>
              <w:t> </w:t>
            </w:r>
          </w:p>
        </w:tc>
      </w:tr>
      <w:tr w:rsidR="00C61D23" w:rsidRPr="00C61D23" w:rsidTr="00C61D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Školski stručni tim bio bi sastavljen od učitelja, nastavnika i stručne službe koji imaju iskustva u poučavanju učenika koristeći IKT i koji imaju razvijene organizacijske sposobnosti. 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Sastojao bi se od: </w:t>
            </w:r>
          </w:p>
          <w:p w:rsidR="00C61D23" w:rsidRPr="00C61D23" w:rsidRDefault="00C61D23" w:rsidP="00C61D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tri učitelja razredne nastave </w:t>
            </w:r>
          </w:p>
          <w:p w:rsidR="00C61D23" w:rsidRPr="00C61D23" w:rsidRDefault="00C61D23" w:rsidP="00C61D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profesor engleskog jezika </w:t>
            </w:r>
          </w:p>
          <w:p w:rsidR="00C61D23" w:rsidRPr="00C61D23" w:rsidRDefault="00C61D23" w:rsidP="00C61D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profesori iz područja STEM podučavanja: prof. matematike, fizike i informatike </w:t>
            </w:r>
          </w:p>
          <w:p w:rsidR="00C61D23" w:rsidRPr="00C61D23" w:rsidRDefault="00C61D23" w:rsidP="00C61D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stručni suradnik knjižničar </w:t>
            </w:r>
          </w:p>
          <w:p w:rsidR="00C61D23" w:rsidRPr="00C61D23" w:rsidRDefault="00C61D23" w:rsidP="00C61D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pedagog škole </w:t>
            </w:r>
          </w:p>
          <w:p w:rsidR="00C61D23" w:rsidRPr="00C61D23" w:rsidRDefault="00C61D23" w:rsidP="00C61D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ravnateljica škole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Njegova zadaća bi bila organiziranje mjesečnih okruglih stolova učitelja i nastavnika gdje bi se izvodila refleksija dosadašnjeg rada. Svaki mjesec bi učitelji pripremili prikaz prakse i upoznali kolege sa svojim postignućima. Poticali bi i motivirali ostale učitelje i nastavnike za rad. S tim ciljem pokrenut je i projekt "Kolegijalno opažanje nastave" i održana edukacija na sjednici Učiteljskoh vijeća koju su vodili stručnjaka iz Instituta za društvena istraživanja.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</w:tr>
      <w:tr w:rsidR="00C61D23" w:rsidRPr="00C61D23" w:rsidTr="00C61D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ind w:firstLine="705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4"/>
                <w:szCs w:val="24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3"/>
                <w:szCs w:val="23"/>
                <w:lang w:eastAsia="hr-HR"/>
              </w:rPr>
              <w:t>Suradnja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Kada bismo dobili sredstva mi bismo: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Kvalitativno i kvantitativno poboljšali suradnju putem postojećih i novih projekata s učiteljima i učenicima unutar i izvan škole s posebnim naglaskom na vertikalnu suradnju među učenicima i učiteljima (suradničko učenje učenika viših i nižih razreda putem IKT-a).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Na samom početku projekta putem videokonferencije ili predavanja uživo pozvali bismo dosadašnje korisnike pilot projekta e-škole (učitelje iz OŠ Šećerana, Generalski stol, OŠ Ljubo Babić iz Jaske, te osnovnu školu Marija Martinolića sa Ilovika. ) Tim postupkom bismo pokušali izbjeći početničke greške te na njihovom iskustvu krenuti uspješnije u sam projekt. 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Uključili bi više učitelja i nastavnika u Carnetov ISE projekt. Također bi se uključili i u ODS projekt s više nastavnika. 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Nastavili bi i dalje sudjelovati na Erasmus+ projektu "Ethika" u kreiranju i provođenju materijala za kritičko mišljenje.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lastRenderedPageBreak/>
              <w:t>Aktivnije bi uključili učenike u izradu školskih novina "Zvižduk" i "Bukvica" koje već objavljujemo u e-obliku te bi nakon određenog vremena to bio samostalan projekt učenika viših razreda.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Nastojali bi i dalje na stručnim usavršavanjima u organizaciji AZOO-a, MZOS-a i Carneta prikazivati naša iskustva, te održavati radionice.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Intenzivnije bi koristili medije (skole.hr, ucitelji.hr, skolskiportal.hr i sl.), i društvene mreže (Facebook, Twitter, Slideshare, Pinterest i sl.) te putem tih kanala upoznavali učitelje sa alatima koje koristimo u podučavanju i načinima implementacije IKT-a.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lastRenderedPageBreak/>
              <w:t> </w:t>
            </w:r>
          </w:p>
        </w:tc>
      </w:tr>
      <w:tr w:rsidR="00C61D23" w:rsidRPr="00C61D23" w:rsidTr="00C61D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2"/>
                <w:szCs w:val="12"/>
                <w:lang w:eastAsia="hr-HR"/>
              </w:rPr>
            </w:pPr>
            <w:r w:rsidRPr="00C61D23">
              <w:rPr>
                <w:rFonts w:ascii="Myriad Pro" w:eastAsia="Times New Roman" w:hAnsi="Myriad Pro" w:cs="Segoe UI"/>
                <w:color w:val="000000"/>
                <w:sz w:val="23"/>
                <w:szCs w:val="23"/>
                <w:lang w:eastAsia="hr-HR"/>
              </w:rPr>
              <w:t>Inovativnost u pedagoškim praksama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Dobivanjem IKT opreme učitelji će moći jednostavnije i efikasnije uvoditi nove prakse u podučavanju učenika s naglaskom na praksu koja stavlja učenika u prvi plan, a u drugi plan stavlja učitelja,  kao što je npr. projektna i problemska nastava kroz koju će učenici razvijajući suradnički odnos i korištenjem IKT opreme moći prikupljati informacije koristeći različite izvore dostupne na internetu.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Koristeći  aplikacije i alate kao što su e-mail, blogovi i forumi koji će im olakšati suradnju, on-line dnevnike koristeći Office 365 koji će im omogućiti razvijanje njihovih ideja, učenici će sintetizirati i analizirati različite izvore i iz njih izvući činjenice ili riješiti određeni problem. Sa stečenim znanjem učenici će moći napraviti prezentaciju onog što su naučili i podijeliti s drugom grupom koja se bavila nekim drugim problemom. Cilj ovakvog načina rada jerazvijanje kompetencija učenika i samoreguliranog učenja.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Jedan od kvalitetnijih ishoda uključivanja u ovaj projekt bio bi i katalogizacija nastavnih materijala koje bi učitelji i nastavnici kreirali za potrebe svog poučavanja. Taj materijal bi bio smješten ili u oblaku ili na nekom školskom računalu i svaki učitelj bi mogao pristupiti tome i koristiti u svome radu. 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Svjesni smo da je programiranje zapostavljeno u hrvatskim školama te bi uz pomoć ovog projekta motivirali učenike da krenu u programiranje i sudjeluju u raznim projektima sa svojim uradcima.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Osim direktnog utjecaja na poučavanje i ovladavanje tehnologijom želja nam je da se ovim projektom povežu učenici i učitelji te stvore jednu ugodnu školsku atmosferu i zajednicu u kojoj ovisimo jedni o drugima i u kojoj učimo jedni od drugih. 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Znamo da bi uključivanje u projekt motiviralo većinu naših učitelja i svjesni smo da priprema nastave koristeći nove tehnologije iziskuje više vremena. Međutim, isto tako znamo da bi to bio snažan motivator kako za nas tako i za naše učenike. Tehnologija omogućuje uvid u rad svakog učitelja i refleksija učiteljevog rada je svakodnevna. Rad postaje javan i samim tim i poticajan za kontinuirani stručni ali i osobni rast i razvoj.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lastRenderedPageBreak/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lastRenderedPageBreak/>
              <w:t> </w:t>
            </w:r>
          </w:p>
        </w:tc>
      </w:tr>
      <w:tr w:rsidR="00C61D23" w:rsidRPr="00C61D23" w:rsidTr="00C61D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61D23" w:rsidRPr="00C61D23" w:rsidRDefault="00C61D23" w:rsidP="00C61D23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hr-HR"/>
              </w:rPr>
            </w:pPr>
            <w:r w:rsidRPr="00C61D23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</w:tr>
    </w:tbl>
    <w:p w:rsidR="00C61D23" w:rsidRPr="00C61D23" w:rsidRDefault="00C61D23" w:rsidP="00C61D23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hr-HR"/>
        </w:rPr>
      </w:pPr>
      <w:r w:rsidRPr="00C61D23">
        <w:rPr>
          <w:rFonts w:ascii="Calibri" w:eastAsia="Times New Roman" w:hAnsi="Calibri" w:cs="Segoe UI"/>
          <w:lang w:eastAsia="hr-HR"/>
        </w:rPr>
        <w:t> </w:t>
      </w:r>
    </w:p>
    <w:p w:rsidR="00E636B5" w:rsidRDefault="00C61D23">
      <w:bookmarkStart w:id="0" w:name="_GoBack"/>
      <w:bookmarkEnd w:id="0"/>
    </w:p>
    <w:sectPr w:rsidR="00E6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4A42"/>
    <w:multiLevelType w:val="multilevel"/>
    <w:tmpl w:val="16C0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D59A0"/>
    <w:multiLevelType w:val="multilevel"/>
    <w:tmpl w:val="4148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2606C"/>
    <w:multiLevelType w:val="multilevel"/>
    <w:tmpl w:val="9CAE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23"/>
    <w:rsid w:val="003525ED"/>
    <w:rsid w:val="0052259E"/>
    <w:rsid w:val="00C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2E97-390E-46B1-9709-673D04B6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7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4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5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7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9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forlif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linoi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e.hr/ucenici/radovi/svi?news_hk=5407&amp;news_id=97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-bukovac-zg.skole.hr/" TargetMode="External"/><Relationship Id="rId10" Type="http://schemas.openxmlformats.org/officeDocument/2006/relationships/hyperlink" Target="http://frog.edschool.virgini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e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LESKOVAR</dc:creator>
  <cp:keywords/>
  <dc:description/>
  <cp:lastModifiedBy>LESKOVAR</cp:lastModifiedBy>
  <cp:revision>1</cp:revision>
  <dcterms:created xsi:type="dcterms:W3CDTF">2015-01-14T13:30:00Z</dcterms:created>
  <dcterms:modified xsi:type="dcterms:W3CDTF">2015-01-14T13:32:00Z</dcterms:modified>
</cp:coreProperties>
</file>